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both"/>
      </w:pPr>
      <w:r>
        <w:rPr>
          <w:rFonts w:ascii="Times New Roman" w:cs="Times New Roman" w:eastAsia="Times New Roman" w:hAnsi="Times New Roman"/>
          <w:b w:val="false"/>
          <w:bCs w:val="false"/>
          <w:i/>
          <w:iCs/>
          <w:sz w:val="24"/>
          <w:szCs w:val="24"/>
        </w:rPr>
        <w:t xml:space="preserve">Vzorový dokument s fiktívnymi údajmi. Mená, adresy, rodinný príbeh a spisové značky sú vymyslené. Právne formulácie: JUDr. Milan Ficek, LL.M., Ficek &amp; Partners.</w:t>
      </w: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Mestský súd Bratislava II</w:t>
      </w: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Drieňová 5</w:t>
      </w: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827 02 Bratislava II</w:t>
      </w: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Bratislave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rPr>
        <w:t xml:space="preserve">05. 10. 2026</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Navrhovateľka:</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00"/>
        <w:gridCol w:w="6270"/>
      </w:tblGrid>
      <w:tr>
        <w:trPr>
          <w:cantSplit/>
        </w:trPr>
        <w:tc>
          <w:tcPr>
            <w:tcW w:type="dxa" w:w="280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Meno a priezvisko:</w:t>
            </w:r>
          </w:p>
        </w:tc>
        <w:tc>
          <w:tcPr>
            <w:tcW w:type="dxa" w:w="627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Jana Mrkvičková</w:t>
            </w:r>
            <w:r>
              <w:rPr>
                <w:rFonts w:ascii="Times New Roman" w:cs="Times New Roman" w:eastAsia="Times New Roman" w:hAnsi="Times New Roman"/>
                <w:b w:val="false"/>
                <w:bCs w:val="false"/>
                <w:i w:val="false"/>
                <w:iCs w:val="false"/>
                <w:sz w:val="24"/>
                <w:szCs w:val="24"/>
              </w:rPr>
              <w:t xml:space="preserve">rod.:</w:t>
            </w:r>
            <w:r>
              <w:rPr>
                <w:rFonts w:ascii="Times New Roman" w:cs="Times New Roman" w:eastAsia="Times New Roman" w:hAnsi="Times New Roman"/>
                <w:b w:val="false"/>
                <w:bCs w:val="false"/>
                <w:i w:val="false"/>
                <w:iCs w:val="false"/>
                <w:sz w:val="24"/>
                <w:szCs w:val="24"/>
              </w:rPr>
              <w:t xml:space="preserve">Nováková</w:t>
            </w:r>
          </w:p>
        </w:tc>
      </w:tr>
      <w:tr>
        <w:trPr>
          <w:cantSplit/>
        </w:trPr>
        <w:tc>
          <w:tcPr>
            <w:tcW w:type="dxa" w:w="280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Dátum narodenia:</w:t>
            </w:r>
          </w:p>
        </w:tc>
        <w:tc>
          <w:tcPr>
            <w:tcW w:type="dxa" w:w="627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24. 06. 1989</w:t>
            </w:r>
          </w:p>
        </w:tc>
      </w:tr>
      <w:tr>
        <w:trPr>
          <w:cantSplit/>
        </w:trPr>
        <w:tc>
          <w:tcPr>
            <w:tcW w:type="dxa" w:w="280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Trvalý pobyt:</w:t>
            </w:r>
          </w:p>
        </w:tc>
        <w:tc>
          <w:tcPr>
            <w:tcW w:type="dxa" w:w="627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Javorová 12, 831 01 Bratislava</w:t>
            </w:r>
          </w:p>
        </w:tc>
      </w:tr>
      <w:tr>
        <w:trPr>
          <w:cantSplit/>
        </w:trPr>
        <w:tc>
          <w:tcPr>
            <w:tcW w:type="dxa" w:w="280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Občianstvo:</w:t>
            </w:r>
          </w:p>
        </w:tc>
        <w:tc>
          <w:tcPr>
            <w:tcW w:type="dxa" w:w="627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Slovenská republika</w:t>
            </w:r>
          </w:p>
        </w:tc>
      </w:tr>
    </w:tbl>
    <w:p>
      <w:pPr>
        <w:keepNext w:val="false"/>
        <w:spacing w:after="120" w:before="0" w:line="276"/>
        <w:jc w:val="both"/>
      </w:pPr>
      <w:r>
        <w:rPr>
          <w:rFonts w:ascii="Times New Roman" w:cs="Times New Roman" w:eastAsia="Times New Roman" w:hAnsi="Times New Roman"/>
          <w:b w:val="false"/>
          <w:bCs w:val="false"/>
          <w:i/>
          <w:iCs/>
          <w:sz w:val="24"/>
          <w:szCs w:val="24"/>
        </w:rPr>
        <w:t xml:space="preserve">(ďalej len „navrhovateľka")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Odporca:</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00"/>
        <w:gridCol w:w="6270"/>
      </w:tblGrid>
      <w:tr>
        <w:trPr>
          <w:cantSplit/>
        </w:trPr>
        <w:tc>
          <w:tcPr>
            <w:tcW w:type="dxa" w:w="280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Meno a priezvisko:</w:t>
            </w:r>
          </w:p>
        </w:tc>
        <w:tc>
          <w:tcPr>
            <w:tcW w:type="dxa" w:w="627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Peter Mrkvička</w:t>
            </w:r>
            <w:r>
              <w:rPr>
                <w:rFonts w:ascii="Times New Roman" w:cs="Times New Roman" w:eastAsia="Times New Roman" w:hAnsi="Times New Roman"/>
                <w:b w:val="false"/>
                <w:bCs w:val="false"/>
                <w:i w:val="false"/>
                <w:iCs w:val="false"/>
                <w:sz w:val="24"/>
                <w:szCs w:val="24"/>
              </w:rPr>
              <w:t xml:space="preserve">rod.:</w:t>
            </w:r>
            <w:r>
              <w:rPr>
                <w:rFonts w:ascii="Times New Roman" w:cs="Times New Roman" w:eastAsia="Times New Roman" w:hAnsi="Times New Roman"/>
                <w:b w:val="false"/>
                <w:bCs w:val="false"/>
                <w:i w:val="false"/>
                <w:iCs w:val="false"/>
                <w:sz w:val="24"/>
                <w:szCs w:val="24"/>
              </w:rPr>
              <w:t xml:space="preserve">Mrkvička</w:t>
            </w:r>
          </w:p>
        </w:tc>
      </w:tr>
      <w:tr>
        <w:trPr>
          <w:cantSplit/>
        </w:trPr>
        <w:tc>
          <w:tcPr>
            <w:tcW w:type="dxa" w:w="280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Dátum narodenia:</w:t>
            </w:r>
          </w:p>
        </w:tc>
        <w:tc>
          <w:tcPr>
            <w:tcW w:type="dxa" w:w="627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28. 09. 1987</w:t>
            </w:r>
          </w:p>
        </w:tc>
      </w:tr>
      <w:tr>
        <w:trPr>
          <w:cantSplit/>
        </w:trPr>
        <w:tc>
          <w:tcPr>
            <w:tcW w:type="dxa" w:w="280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Trvalý pobyt:</w:t>
            </w:r>
          </w:p>
        </w:tc>
        <w:tc>
          <w:tcPr>
            <w:tcW w:type="dxa" w:w="627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Lipová 7, 831 01 Bratislava</w:t>
            </w:r>
          </w:p>
        </w:tc>
      </w:tr>
      <w:tr>
        <w:trPr>
          <w:cantSplit/>
        </w:trPr>
        <w:tc>
          <w:tcPr>
            <w:tcW w:type="dxa" w:w="280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Občianstvo:</w:t>
            </w:r>
          </w:p>
        </w:tc>
        <w:tc>
          <w:tcPr>
            <w:tcW w:type="dxa" w:w="6270"/>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Slovenská republika</w:t>
            </w:r>
          </w:p>
        </w:tc>
      </w:tr>
    </w:tbl>
    <w:p>
      <w:pPr>
        <w:keepNext w:val="false"/>
        <w:spacing w:after="120" w:before="0" w:line="276"/>
        <w:jc w:val="both"/>
      </w:pPr>
      <w:r>
        <w:rPr>
          <w:rFonts w:ascii="Times New Roman" w:cs="Times New Roman" w:eastAsia="Times New Roman" w:hAnsi="Times New Roman"/>
          <w:b w:val="false"/>
          <w:bCs w:val="false"/>
          <w:i/>
          <w:iCs/>
          <w:sz w:val="24"/>
          <w:szCs w:val="24"/>
        </w:rPr>
        <w:t xml:space="preserve">(ďalej len „odporca")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za účasti mal. dieťaťa: </w:t>
      </w:r>
      <w:r>
        <w:rPr>
          <w:rFonts w:ascii="Times New Roman" w:cs="Times New Roman" w:eastAsia="Times New Roman" w:hAnsi="Times New Roman"/>
          <w:b w:val="false"/>
          <w:bCs w:val="false"/>
          <w:i w:val="false"/>
          <w:iCs w:val="false"/>
          <w:sz w:val="24"/>
          <w:szCs w:val="24"/>
        </w:rPr>
        <w:t xml:space="preserve">Natália Mrkvičková</w:t>
      </w:r>
      <w:r>
        <w:rPr>
          <w:rFonts w:ascii="Times New Roman" w:cs="Times New Roman" w:eastAsia="Times New Roman" w:hAnsi="Times New Roman"/>
          <w:b w:val="false"/>
          <w:bCs w:val="false"/>
          <w:i w:val="false"/>
          <w:iCs w:val="false"/>
          <w:sz w:val="24"/>
          <w:szCs w:val="24"/>
        </w:rPr>
        <w:t xml:space="preserve">, nar.</w:t>
      </w:r>
      <w:r>
        <w:rPr>
          <w:rFonts w:ascii="Times New Roman" w:cs="Times New Roman" w:eastAsia="Times New Roman" w:hAnsi="Times New Roman"/>
          <w:b w:val="false"/>
          <w:bCs w:val="false"/>
          <w:i w:val="false"/>
          <w:iCs w:val="false"/>
          <w:sz w:val="24"/>
          <w:szCs w:val="24"/>
        </w:rPr>
        <w:t xml:space="preserve">12. 02. 2016</w:t>
      </w:r>
      <w:r>
        <w:rPr>
          <w:rFonts w:ascii="Times New Roman" w:cs="Times New Roman" w:eastAsia="Times New Roman" w:hAnsi="Times New Roman"/>
          <w:b w:val="false"/>
          <w:bCs w:val="false"/>
          <w:i w:val="false"/>
          <w:iCs w:val="false"/>
          <w:sz w:val="24"/>
          <w:szCs w:val="24"/>
        </w:rPr>
        <w:t xml:space="preserve">, bytom</w:t>
      </w:r>
      <w:r>
        <w:rPr>
          <w:rFonts w:ascii="Times New Roman" w:cs="Times New Roman" w:eastAsia="Times New Roman" w:hAnsi="Times New Roman"/>
          <w:b w:val="false"/>
          <w:bCs w:val="false"/>
          <w:i w:val="false"/>
          <w:iCs w:val="false"/>
          <w:sz w:val="24"/>
          <w:szCs w:val="24"/>
        </w:rPr>
        <w:t xml:space="preserve">Javorová 12, 831 01 Bratislava</w:t>
      </w:r>
    </w:p>
    <w:p>
      <w:pPr>
        <w:keepNext/>
        <w:spacing w:after="120" w:before="240" w:line="276"/>
        <w:jc w:val="center"/>
      </w:pPr>
      <w:r>
        <w:rPr>
          <w:rFonts w:ascii="Times New Roman" w:cs="Times New Roman" w:eastAsia="Times New Roman" w:hAnsi="Times New Roman"/>
          <w:b/>
          <w:bCs/>
          <w:i w:val="false"/>
          <w:iCs w:val="false"/>
          <w:sz w:val="32"/>
          <w:szCs w:val="32"/>
        </w:rPr>
        <w:t xml:space="preserve">Návrh na úpravu styku s maloletým dieťaťom</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podľa § 26 a § 78 zákona č. 36/2005 Z. z. o rodine</w:t>
      </w:r>
    </w:p>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Konanie je oslobodené od súdneho poplatku podľa § 4 ods. 1 písm. a) zákona č. 71/1992 Zb. o súdnych poplatkoch.</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iCs/>
          <w:sz w:val="22"/>
          <w:szCs w:val="22"/>
        </w:rPr>
        <w:t xml:space="preserve">Účastníci a maloleté dieťa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Navrhovateľka a odporca sú rodičmi maloletého dieťaťa: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Maloleté dieťa: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Natália Mrkvičková, nar. 12. 02. 2016, bytom Javorová 12, 831 01 Bratislava</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Dôkaz:</w:t>
      </w:r>
      <w:r>
        <w:rPr>
          <w:rFonts w:ascii="Times New Roman" w:cs="Times New Roman" w:eastAsia="Times New Roman" w:hAnsi="Times New Roman"/>
          <w:b w:val="false"/>
          <w:bCs w:val="false"/>
          <w:i w:val="false"/>
          <w:iCs w:val="false"/>
          <w:sz w:val="24"/>
          <w:szCs w:val="24"/>
        </w:rPr>
        <w:t xml:space="preserve"> Rodný list mal. dieťaťa Natália Mrkvičková, nar. 12.2.2016</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 Miestna príslušnosť súdu</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Podľa § 112 ods. 1 zákona č. 161/2015 Z. z. (Civilný mimosporový poriadok) je miestne príslušným súd, v obvode ktorého má maloleté dieťa bydlisko na základe dohody rodičov alebo rozhodnutia súdu, prípadne iných rozhodujúcich skutočností.</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Miestne príslušným súdom je </w:t>
      </w:r>
      <w:r>
        <w:rPr>
          <w:rFonts w:ascii="Times New Roman" w:cs="Times New Roman" w:eastAsia="Times New Roman" w:hAnsi="Times New Roman"/>
          <w:b w:val="false"/>
          <w:bCs w:val="false"/>
          <w:i w:val="false"/>
          <w:iCs w:val="false"/>
          <w:sz w:val="24"/>
          <w:szCs w:val="24"/>
        </w:rPr>
        <w:t xml:space="preserve">Mestský súd Bratislava II</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II</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iCs/>
          <w:sz w:val="22"/>
          <w:szCs w:val="22"/>
        </w:rPr>
        <w:t xml:space="preserve">Doterajšia úprava pomerov rozhodnutím súdu</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Pomery účastníkov a maloletého dieťaťa boli upravené rozsudkom Mestského súdu Bratislava II, sp. zn. 12P/103/2024, zo dňa 10.6.2024.</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Súd v predchádzajúcom konaní rozhodol takto: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Maloleté dieťa bolo zverené do osobnej starostlivosti matky. Otec platí výživné 250 eur mesačne. Obaja rodičia maloleté dieťa zastupujú a spravujú jeho majetok. Styk otca je upravený každú párnu sobotu od 9.00 do 18.00 hod.</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Dôkaz:</w:t>
      </w:r>
      <w:r>
        <w:rPr>
          <w:rFonts w:ascii="Times New Roman" w:cs="Times New Roman" w:eastAsia="Times New Roman" w:hAnsi="Times New Roman"/>
          <w:b w:val="false"/>
          <w:bCs w:val="false"/>
          <w:i w:val="false"/>
          <w:iCs w:val="false"/>
          <w:sz w:val="24"/>
          <w:szCs w:val="24"/>
        </w:rPr>
        <w:t xml:space="preserve"> Rozsudok Mestského súdu Bratislava II sp. zn. 12P/103/2024 zo dňa 10.6.2024</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III</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iCs/>
          <w:sz w:val="22"/>
          <w:szCs w:val="22"/>
        </w:rPr>
        <w:t xml:space="preserve">Zmena pomerov a návrh úpravy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 Časti rozhodnutia, ktoré sa žiadajú zmeniť</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3.2 Popis zmeny pomerov</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Otec sa presťahoval do Bratislavy a od januára 2026 pracuje od 7.00 do 15.00 hod. na pracovisku blízko školy. Natália má pripravený priestor na prenocovanie, školské potreby aj oblečenie. Doterajšie jednodňové stretnutia dopĺňali po vzájomnej dohode aj spoločné letné pobyty. Chceme mať dopredu zrozumiteľný režim víkendov, pracovného týždňa a školských prázdnin.</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Natália navštevuje piaty ročník základnej školy a výtvarný krúžok. S otcom má blízky vzťah a rada s ním trávi čas. V jeho novom byte má pripravenú vlastnú izbu. Počas leta uňho opakovane zostala aj cez noc a spoločné pobyty zvládala pokojne. So školou, krúžkom a návštevami lekára nás vie oboch dopredu oboznámiť.</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Pri príprave spoločného výletu Natália otcovi napísala zoznam vecí: voda, bunda, lístok a dobrá nálada. Peter jej ukázal, že má všetko zbalené, ale pri dobrej nálade ponechal prázdne políčko. Natália ho vlastnoručne odškrtla po prvej spoločnej fotografii. Takéto situácie opisujú ich prirodzený a blízky vzťah.</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3.6 Navrhovaná úprava styku</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Každú párnu sobotu od 9.00 do 18.00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Otec je oprávnený stýkať sa s maloletým dieťaťom každý párny kalendárny týždeň od piatka od 16:00 hod. do nedele do 19:00 hod. a každý kalendárny týždeň v utorok od 15:00 hod. do 19:00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Otec je oprávnený stýkať sa s maloletým dieťaťom v každom kalendárnom roku vždy od 1. 7. od 9:00 hod. do 15. 7. do 19:00 hod. a od 1. 8. od 9:00 hod. do 15. 8. do 19:00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Otec je oprávnený stýkať sa s maloletým dieťaťom v nepárnom kalendárnom roku od 24. 12. od 16:00 hod. do 25. 12. do 18:00 hod. a od 1. 1. párneho roka od 10:00 hod. do 6. 1. do 18:00 hod. V párnom kalendárnom roku od 25. 12. od 18:00 hod. do 1. 1. nasledujúceho nepárneho roka do 10:00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Otec je oprávnený stýkať sa s maloletým dieťaťom každý nepárny kalendárny rok od Zeleného štvrtka od 10:00 hod. do Veľkonočného pondelka do 14:00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Miestom prevzatia a odovzdania maloletého dieťaťa bude predškolské alebo školské zariadenie, ktoré maloletý navštevuje, a v čase jeho neprítomnosti v tomto zariadení bydlisko odovzdávajúceho rodiča.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Otec sa presťahoval do Bratislavy a od januára 2026 pracuje od 7.00 do 15.00 hod. na pracovisku blízko školy. Natália má pripravený priestor na prenocovanie, školské potreby aj oblečenie. Doterajšie jednodňové stretnutia dopĺňali po vzájomnej dohode aj spoločné letné pobyty. Chceme mať dopredu zrozumiteľný režim víkendov, pracovného týždňa a školských prázdnin.</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IV</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iCs/>
          <w:sz w:val="22"/>
          <w:szCs w:val="22"/>
        </w:rPr>
        <w:t xml:space="preserve">Právny základ a návrh výroku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Návrh sa podáva podľa § 26 zákona č. 36/2005 Z. z. o rodine v platnom znení (ďalej len „zákon o rodine"), ktorý umožňuje zmenu rozhodnutia alebo dohody rodičov o výkone rodičovských práv a povinností pri zmene pomerov. Pri zmene výživného sa uplatňuje aj § 78 ods. 1 zákona o rodine. Procesne sa konanie vedie podľa § 111 a nasl. zákona č. 161/2015 Z. z. (Civilný mimosporový poriadok). Miestne príslušným je okresný súd, v obvode ktorého má maloleté dieťa bydlisko (§ 112 ods. 1 zákona č. 161/2015 Z. z.). Konanie je oslobodené od súdneho poplatku podľa § 4 ods. 1 písm. a) zákona č. 71/1992 Zb. o súdnych poplatkoch.</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Vzhľadom na vyššie uvedené žiadam, aby súd po vykonaní dokazovania rozhodol takto:</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w:t>
      </w:r>
      <w:r>
        <w:rPr>
          <w:rFonts w:ascii="Times New Roman" w:cs="Times New Roman" w:eastAsia="Times New Roman" w:hAnsi="Times New Roman"/>
          <w:b w:val="false"/>
          <w:bCs w:val="false"/>
          <w:i w:val="false"/>
          <w:iCs w:val="false"/>
          <w:sz w:val="24"/>
          <w:szCs w:val="24"/>
        </w:rPr>
        <w:t xml:space="preserve"> Styk otca s maloletým dieťaťom Natália Mrkvičková, nar. 12.2.2016 sa upravuje takto: Otec je oprávnený stýkať sa s maloletým dieťaťom každý párny kalendárny týždeň od piatka od 16:00 hod. do nedele do 19:00 hod. a každý kalendárny týždeň v utorok od 15:00 hod. do 19:00 hod. Otec je oprávnený stýkať sa s maloletým dieťaťom v každom kalendárnom roku vždy od 1. 7. od 9:00 hod. do 15. 7. do 19:00 hod. a od 1. 8. od 9:00 hod. do 15. 8. do 19:00 hod. Otec je oprávnený stýkať sa s maloletým dieťaťom v nepárnom kalendárnom roku od 24. 12. od 16:00 hod. do 25. 12. do 18:00 hod. a od 1. 1. párneho roka od 10:00 hod. do 6. 1. do 18:00 hod. V párnom kalendárnom roku od 25. 12. od 18:00 hod. do 1. 1. nasledujúceho nepárneho roka do 10:00 hod. Otec je oprávnený stýkať sa s maloletým dieťaťom každý nepárny kalendárny rok od Zeleného štvrtka od 10:00 hod. do Veľkonočného pondelka do 14:00 hod. Miestom prevzatia a odovzdania maloletého dieťaťa bude predškolské alebo školské zariadenie, ktoré maloletý navštevuje, a v čase jeho neprítomnosti v tomto zariadení bydlisko odovzdávajúceho rodiča.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II.</w:t>
      </w:r>
      <w:r>
        <w:rPr>
          <w:rFonts w:ascii="Times New Roman" w:cs="Times New Roman" w:eastAsia="Times New Roman" w:hAnsi="Times New Roman"/>
          <w:b w:val="false"/>
          <w:bCs w:val="false"/>
          <w:i w:val="false"/>
          <w:iCs w:val="false"/>
          <w:sz w:val="24"/>
          <w:szCs w:val="24"/>
        </w:rPr>
        <w:t xml:space="preserve"> Týmto sa mení rozhodnutie Mestského súdu Bratislava II, sp. zn. 12P/103/2024, zo dňa 10.6.2024 v časti týkajúcej sa styku.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III.</w:t>
      </w:r>
      <w:r>
        <w:rPr>
          <w:rFonts w:ascii="Times New Roman" w:cs="Times New Roman" w:eastAsia="Times New Roman" w:hAnsi="Times New Roman"/>
          <w:b w:val="false"/>
          <w:bCs w:val="false"/>
          <w:i w:val="false"/>
          <w:iCs w:val="false"/>
          <w:sz w:val="24"/>
          <w:szCs w:val="24"/>
        </w:rPr>
        <w:t xml:space="preserve"> Žiaden z účastníkov nemá nárok na náhradu trov konania.</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0" w:line="276"/>
              <w:jc w:val="center"/>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Jana Mrkvičková</w:t>
            </w:r>
            <w:r>
              <w:rPr>
                <w:rFonts w:ascii="Times New Roman" w:cs="Times New Roman" w:eastAsia="Times New Roman" w:hAnsi="Times New Roman"/>
                <w:b w:val="false"/>
                <w:bCs w:val="false"/>
                <w:i w:val="false"/>
                <w:iCs w:val="false"/>
                <w:sz w:val="24"/>
                <w:szCs w:val="24"/>
              </w:rPr>
              <w:t xml:space="preserve"> </w:t>
            </w:r>
          </w:p>
        </w:tc>
      </w:tr>
    </w:tbl>
    <w:p>
      <w:pPr>
        <w:keepNext w:val="false"/>
        <w:spacing w:after="0" w:before="0" w:line="240"/>
        <w:jc w:val="both"/>
      </w:pPr>
      <w:r>
        <w:rPr>
          <w:rFonts w:ascii="Times New Roman" w:cs="Times New Roman" w:eastAsia="Times New Roman" w:hAnsi="Times New Roman"/>
          <w:b/>
          <w:bCs/>
          <w:i w:val="false"/>
          <w:iCs w:val="false"/>
          <w:sz w:val="24"/>
          <w:szCs w:val="24"/>
        </w:rPr>
        <w:t xml:space="preserve">Prílohy:</w:t>
      </w:r>
    </w:p>
    <w:p>
      <w:pPr>
        <w:keepNext w:val="false"/>
        <w:spacing w:after="0" w:before="0" w:line="240"/>
        <w:jc w:val="both"/>
      </w:pPr>
      <w:r>
        <w:rPr>
          <w:rFonts w:ascii="Times New Roman" w:cs="Times New Roman" w:eastAsia="Times New Roman" w:hAnsi="Times New Roman"/>
          <w:b w:val="false"/>
          <w:bCs w:val="false"/>
          <w:i w:val="false"/>
          <w:iCs w:val="false"/>
          <w:sz w:val="24"/>
          <w:szCs w:val="24"/>
        </w:rPr>
        <w:t xml:space="preserve">– rodný list maloletého dieťaťa - Natália Mrkvičková, nar. 12. 02. 2016</w:t>
      </w:r>
    </w:p>
    <w:p>
      <w:pPr>
        <w:keepNext w:val="false"/>
        <w:spacing w:after="0" w:before="0" w:line="240"/>
        <w:jc w:val="both"/>
      </w:pPr>
      <w:r>
        <w:rPr>
          <w:rFonts w:ascii="Times New Roman" w:cs="Times New Roman" w:eastAsia="Times New Roman" w:hAnsi="Times New Roman"/>
          <w:b w:val="false"/>
          <w:bCs w:val="false"/>
          <w:i w:val="false"/>
          <w:iCs w:val="false"/>
          <w:sz w:val="24"/>
          <w:szCs w:val="24"/>
        </w:rPr>
        <w:t xml:space="preserve">– Rozsudok Mestského súdu Bratislava II sp. zn. 12P/103/2024 zo dňa 10.6.2024</w:t>
      </w:r>
    </w:p>
    <w:p>
      <w:pPr>
        <w:keepNext w:val="false"/>
        <w:spacing w:after="0" w:before="0" w:line="240"/>
        <w:jc w:val="left"/>
      </w:pPr>
      <w:r>
        <w:rPr>
          <w:rFonts w:ascii="Times New Roman" w:cs="Times New Roman" w:eastAsia="Times New Roman" w:hAnsi="Times New Roman"/>
          <w:b w:val="false"/>
          <w:bCs w:val="false"/>
          <w:i w:val="false"/>
          <w:iCs w:val="false"/>
          <w:sz w:val="24"/>
          <w:szCs w:val="24"/>
        </w:rPr>
        <w:t xml:space="preserve">– Potvrdenie o priemernom čistom mesačnom príjme Jany Mrkvičkovej.</w:t>
      </w:r>
    </w:p>
    <w:p>
      <w:pPr>
        <w:keepNext w:val="false"/>
        <w:spacing w:after="0" w:before="0" w:line="240"/>
        <w:jc w:val="left"/>
      </w:pPr>
      <w:r>
        <w:rPr>
          <w:rFonts w:ascii="Times New Roman" w:cs="Times New Roman" w:eastAsia="Times New Roman" w:hAnsi="Times New Roman"/>
          <w:b w:val="false"/>
          <w:bCs w:val="false"/>
          <w:i w:val="false"/>
          <w:iCs w:val="false"/>
          <w:sz w:val="24"/>
          <w:szCs w:val="24"/>
        </w:rPr>
        <w:t xml:space="preserve">– Potvrdenie o priemernom čistom mesačnom príjme Petra Mrkvičku.</w:t>
      </w:r>
    </w:p>
    <w:p>
      <w:pPr>
        <w:keepNext w:val="false"/>
        <w:spacing w:after="0" w:before="0" w:line="240"/>
        <w:jc w:val="left"/>
      </w:pPr>
      <w:r>
        <w:rPr>
          <w:rFonts w:ascii="Times New Roman" w:cs="Times New Roman" w:eastAsia="Times New Roman" w:hAnsi="Times New Roman"/>
          <w:b w:val="false"/>
          <w:bCs w:val="false"/>
          <w:i w:val="false"/>
          <w:iCs w:val="false"/>
          <w:sz w:val="24"/>
          <w:szCs w:val="24"/>
        </w:rPr>
        <w:t xml:space="preserve">– Rozpis mesačných a ročných výdavkov na maloleté deti.</w:t>
      </w:r>
    </w:p>
    <w:p>
      <w:pPr>
        <w:keepNext w:val="false"/>
        <w:spacing w:after="0" w:before="0" w:line="240"/>
        <w:jc w:val="left"/>
      </w:pPr>
      <w:r>
        <w:rPr>
          <w:rFonts w:ascii="Times New Roman" w:cs="Times New Roman" w:eastAsia="Times New Roman" w:hAnsi="Times New Roman"/>
          <w:b w:val="false"/>
          <w:bCs w:val="false"/>
          <w:i w:val="false"/>
          <w:iCs w:val="false"/>
          <w:sz w:val="24"/>
          <w:szCs w:val="24"/>
        </w:rPr>
        <w:t xml:space="preserve">– Potvrdenie o návšteve školského zariadenia a úhrade školských poplatkov.</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Vytvorené pomocou webovej stránky - vyzivnenadieta.sk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sk-SK"/>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na úpravu styku s maloletým dieťaťom</dc:title>
  <dc:creator>Ficek &amp; Partners</dc:creator>
  <dc:description>Návrh na úpravu styku s maloletým dieťaťom</dc:description>
  <cp:lastModifiedBy>Un-named</cp:lastModifiedBy>
  <cp:revision>1</cp:revision>
  <dcterms:created xsi:type="dcterms:W3CDTF">2026-10-05T09:23:45.953Z</dcterms:created>
  <dcterms:modified xsi:type="dcterms:W3CDTF">2026-10-05T09:23:45.953Z</dcterms:modified>
</cp:coreProperties>
</file>

<file path=docProps/custom.xml><?xml version="1.0" encoding="utf-8"?>
<Properties xmlns="http://schemas.openxmlformats.org/officeDocument/2006/custom-properties" xmlns:vt="http://schemas.openxmlformats.org/officeDocument/2006/docPropsVTypes"/>
</file>